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C547E0" w:rsidRDefault="00426CFF">
      <w:pPr>
        <w:pStyle w:val="Corpo"/>
        <w:rPr>
          <w:rFonts w:hint="eastAsia"/>
        </w:rPr>
      </w:pPr>
      <w:r>
        <w:br/>
      </w:r>
      <w:r>
        <w:br/>
      </w:r>
      <w:r>
        <w:br/>
      </w:r>
      <w:r>
        <w:br/>
      </w:r>
    </w:p>
    <w:p w:rsidR="00C547E0" w:rsidRDefault="00C547E0">
      <w:pPr>
        <w:pStyle w:val="Corpo"/>
        <w:rPr>
          <w:rFonts w:hint="eastAsia"/>
        </w:rPr>
      </w:pPr>
    </w:p>
    <w:p w:rsidR="00C547E0" w:rsidRDefault="00C547E0">
      <w:pPr>
        <w:pStyle w:val="Corpo"/>
        <w:rPr>
          <w:rFonts w:hint="eastAsia"/>
        </w:rPr>
      </w:pPr>
    </w:p>
    <w:p w:rsidR="00C547E0" w:rsidRDefault="00C547E0">
      <w:pPr>
        <w:pStyle w:val="Corpo"/>
        <w:rPr>
          <w:rFonts w:hint="eastAsia"/>
        </w:rPr>
      </w:pPr>
    </w:p>
    <w:p w:rsidR="003C22C3" w:rsidRDefault="003C22C3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 w:hint="eastAsia"/>
          <w:b/>
          <w:bCs/>
          <w:sz w:val="36"/>
          <w:szCs w:val="36"/>
          <w:u w:color="000000"/>
        </w:rPr>
      </w:pPr>
    </w:p>
    <w:p w:rsidR="007E33D1" w:rsidRDefault="007E33D1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 w:hint="eastAsia"/>
          <w:b/>
          <w:bCs/>
          <w:sz w:val="32"/>
          <w:szCs w:val="32"/>
          <w:u w:color="000000"/>
        </w:rPr>
      </w:pPr>
    </w:p>
    <w:p w:rsidR="00B55F7F" w:rsidRPr="003C22C3" w:rsidRDefault="00725F53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 w:hint="eastAsia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 xml:space="preserve">Inquérito realizado aos consultores </w:t>
      </w:r>
      <w:proofErr w:type="spellStart"/>
      <w:r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>
        <w:rPr>
          <w:rFonts w:ascii="Avenir Next" w:hAnsi="Avenir Next"/>
          <w:b/>
          <w:bCs/>
          <w:sz w:val="32"/>
          <w:szCs w:val="32"/>
          <w:u w:color="000000"/>
        </w:rPr>
        <w:t xml:space="preserve"> Portugal revela que </w:t>
      </w:r>
      <w:r>
        <w:rPr>
          <w:rFonts w:ascii="Avenir Next" w:hAnsi="Avenir Next"/>
          <w:b/>
          <w:bCs/>
          <w:sz w:val="32"/>
          <w:szCs w:val="32"/>
          <w:u w:color="000000"/>
        </w:rPr>
        <w:t xml:space="preserve">97% </w:t>
      </w:r>
      <w:r>
        <w:rPr>
          <w:rFonts w:ascii="Avenir Next" w:hAnsi="Avenir Next"/>
          <w:b/>
          <w:bCs/>
          <w:sz w:val="32"/>
          <w:szCs w:val="32"/>
          <w:u w:color="000000"/>
        </w:rPr>
        <w:t>dos inquiridos estão satisfeitos com a rede</w:t>
      </w:r>
    </w:p>
    <w:p w:rsidR="00B55F7F" w:rsidRPr="000C2038" w:rsidRDefault="00B55F7F" w:rsidP="00057D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 w:hint="eastAsia"/>
          <w:color w:val="auto"/>
          <w:sz w:val="24"/>
          <w:szCs w:val="24"/>
          <w:lang w:eastAsia="en-US"/>
        </w:rPr>
      </w:pPr>
    </w:p>
    <w:p w:rsidR="001D18CC" w:rsidRPr="00D87E5D" w:rsidRDefault="00A01B28" w:rsidP="001D18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hint="eastAsia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Medir o nível de satisfação dos </w:t>
      </w:r>
      <w:r w:rsidR="00702EE8">
        <w:rPr>
          <w:rFonts w:ascii="Avenir Next" w:hAnsi="Avenir Next" w:cs="Times New Roman"/>
          <w:color w:val="auto"/>
          <w:szCs w:val="24"/>
          <w:lang w:eastAsia="en-US"/>
        </w:rPr>
        <w:t xml:space="preserve">seus </w:t>
      </w:r>
      <w:r w:rsidR="00D72F05">
        <w:rPr>
          <w:rFonts w:ascii="Avenir Next" w:hAnsi="Avenir Next" w:cs="Times New Roman"/>
          <w:color w:val="auto"/>
          <w:szCs w:val="24"/>
          <w:lang w:eastAsia="en-US"/>
        </w:rPr>
        <w:t>consultores</w:t>
      </w:r>
      <w:r w:rsidR="009919F1">
        <w:rPr>
          <w:rFonts w:ascii="Avenir Next" w:hAnsi="Avenir Next" w:cs="Times New Roman"/>
          <w:color w:val="auto"/>
          <w:szCs w:val="24"/>
          <w:lang w:eastAsia="en-US"/>
        </w:rPr>
        <w:t xml:space="preserve"> e </w:t>
      </w:r>
      <w:r w:rsidR="00D87E5D">
        <w:rPr>
          <w:rFonts w:ascii="Avenir Next" w:hAnsi="Avenir Next" w:cs="Times New Roman"/>
          <w:color w:val="auto"/>
          <w:szCs w:val="24"/>
          <w:lang w:eastAsia="en-US"/>
        </w:rPr>
        <w:t xml:space="preserve">o </w:t>
      </w:r>
      <w:r w:rsidR="00D87E5D" w:rsidRPr="00D87E5D">
        <w:rPr>
          <w:rFonts w:ascii="Avenir Next" w:hAnsi="Avenir Next"/>
        </w:rPr>
        <w:t xml:space="preserve">NPS (Net </w:t>
      </w:r>
      <w:proofErr w:type="spellStart"/>
      <w:r w:rsidR="00D87E5D" w:rsidRPr="00D87E5D">
        <w:rPr>
          <w:rFonts w:ascii="Avenir Next" w:hAnsi="Avenir Next"/>
        </w:rPr>
        <w:t>Promoter</w:t>
      </w:r>
      <w:proofErr w:type="spellEnd"/>
      <w:r w:rsidR="00D87E5D" w:rsidRPr="00D87E5D">
        <w:rPr>
          <w:rFonts w:ascii="Avenir Next" w:hAnsi="Avenir Next"/>
        </w:rPr>
        <w:t xml:space="preserve"> Score)</w:t>
      </w:r>
      <w:r w:rsidR="00D72F05">
        <w:rPr>
          <w:rFonts w:ascii="Avenir Next" w:hAnsi="Avenir Next" w:cs="Times New Roman"/>
          <w:color w:val="auto"/>
          <w:szCs w:val="24"/>
          <w:lang w:eastAsia="en-US"/>
        </w:rPr>
        <w:t>,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avaliar a qualidade do</w:t>
      </w:r>
      <w:r w:rsidR="00D72F05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>
        <w:rPr>
          <w:rFonts w:ascii="Avenir Next" w:hAnsi="Avenir Next" w:cs="Times New Roman"/>
          <w:color w:val="auto"/>
          <w:szCs w:val="24"/>
          <w:lang w:eastAsia="en-US"/>
        </w:rPr>
        <w:t>serviço</w:t>
      </w:r>
      <w:r w:rsidR="00D72F05">
        <w:rPr>
          <w:rFonts w:ascii="Avenir Next" w:hAnsi="Avenir Next" w:cs="Times New Roman"/>
          <w:color w:val="auto"/>
          <w:szCs w:val="24"/>
          <w:lang w:eastAsia="en-US"/>
        </w:rPr>
        <w:t xml:space="preserve"> prestado pelos diferentes departamentos </w:t>
      </w:r>
      <w:r w:rsidR="00DE0D8C">
        <w:rPr>
          <w:rFonts w:ascii="Avenir Next" w:hAnsi="Avenir Next" w:cs="Times New Roman"/>
          <w:color w:val="auto"/>
          <w:szCs w:val="24"/>
          <w:lang w:eastAsia="en-US"/>
        </w:rPr>
        <w:t xml:space="preserve">da sede </w:t>
      </w:r>
      <w:r w:rsidR="00D72F05">
        <w:rPr>
          <w:rFonts w:ascii="Avenir Next" w:hAnsi="Avenir Next" w:cs="Times New Roman"/>
          <w:color w:val="auto"/>
          <w:szCs w:val="24"/>
          <w:lang w:eastAsia="en-US"/>
        </w:rPr>
        <w:t>e</w:t>
      </w:r>
      <w:r w:rsidR="00D72F05" w:rsidRPr="00D72F05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D72F05">
        <w:rPr>
          <w:rFonts w:ascii="Avenir Next" w:hAnsi="Avenir Next" w:cs="Times New Roman"/>
          <w:color w:val="auto"/>
          <w:szCs w:val="24"/>
          <w:lang w:eastAsia="en-US"/>
        </w:rPr>
        <w:t>recolher sugestões</w:t>
      </w:r>
      <w:r w:rsidR="00D72F05">
        <w:rPr>
          <w:rFonts w:ascii="Avenir Next" w:hAnsi="Avenir Next" w:cs="Times New Roman"/>
          <w:color w:val="auto"/>
          <w:szCs w:val="24"/>
          <w:lang w:eastAsia="en-US"/>
        </w:rPr>
        <w:t xml:space="preserve"> de melhoria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D72F05">
        <w:rPr>
          <w:rFonts w:ascii="Avenir Next" w:hAnsi="Avenir Next" w:cs="Times New Roman"/>
          <w:color w:val="auto"/>
          <w:szCs w:val="24"/>
          <w:lang w:eastAsia="en-US"/>
        </w:rPr>
        <w:t>são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alguns dos objetivos do inquérito de satisfação </w:t>
      </w:r>
      <w:r w:rsidR="00D72F05">
        <w:rPr>
          <w:rFonts w:ascii="Avenir Next" w:hAnsi="Avenir Next" w:cs="Times New Roman"/>
          <w:color w:val="auto"/>
          <w:szCs w:val="24"/>
          <w:lang w:eastAsia="en-US"/>
        </w:rPr>
        <w:t xml:space="preserve">anual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realizado pela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D87E5D">
        <w:rPr>
          <w:rFonts w:ascii="Avenir Next" w:hAnsi="Avenir Next" w:cs="Times New Roman"/>
          <w:color w:val="auto"/>
          <w:szCs w:val="24"/>
          <w:lang w:eastAsia="en-US"/>
        </w:rPr>
        <w:t>à sua rede</w:t>
      </w:r>
      <w:r w:rsidR="00702EE8">
        <w:rPr>
          <w:rFonts w:ascii="Avenir Next" w:hAnsi="Avenir Next" w:cs="Times New Roman"/>
          <w:color w:val="auto"/>
          <w:szCs w:val="24"/>
          <w:lang w:eastAsia="en-US"/>
        </w:rPr>
        <w:t xml:space="preserve">, que conta </w:t>
      </w:r>
      <w:r w:rsidR="00DE0D8C">
        <w:rPr>
          <w:rFonts w:ascii="Avenir Next" w:hAnsi="Avenir Next" w:cs="Times New Roman"/>
          <w:color w:val="auto"/>
          <w:szCs w:val="24"/>
          <w:lang w:eastAsia="en-US"/>
        </w:rPr>
        <w:t xml:space="preserve">já </w:t>
      </w:r>
      <w:r w:rsidR="00702EE8">
        <w:rPr>
          <w:rFonts w:ascii="Avenir Next" w:hAnsi="Avenir Next" w:cs="Times New Roman"/>
          <w:color w:val="auto"/>
          <w:szCs w:val="24"/>
          <w:lang w:eastAsia="en-US"/>
        </w:rPr>
        <w:t xml:space="preserve">com </w:t>
      </w:r>
      <w:r w:rsidR="00DE0D8C">
        <w:rPr>
          <w:rFonts w:ascii="Avenir Next" w:hAnsi="Avenir Next" w:cs="Times New Roman"/>
          <w:color w:val="auto"/>
          <w:szCs w:val="24"/>
          <w:lang w:eastAsia="en-US"/>
        </w:rPr>
        <w:t xml:space="preserve">mais de </w:t>
      </w:r>
      <w:r w:rsidR="00702EE8">
        <w:rPr>
          <w:rFonts w:ascii="Avenir Next" w:hAnsi="Avenir Next" w:cs="Times New Roman"/>
          <w:color w:val="auto"/>
          <w:szCs w:val="24"/>
          <w:lang w:eastAsia="en-US"/>
        </w:rPr>
        <w:t xml:space="preserve">600 </w:t>
      </w:r>
      <w:r>
        <w:rPr>
          <w:rFonts w:ascii="Avenir Next" w:hAnsi="Avenir Next" w:cs="Times New Roman"/>
          <w:color w:val="auto"/>
          <w:szCs w:val="24"/>
          <w:lang w:eastAsia="en-US"/>
        </w:rPr>
        <w:t>consultores</w:t>
      </w:r>
      <w:r w:rsidR="00702EE8">
        <w:rPr>
          <w:rFonts w:ascii="Avenir Next" w:hAnsi="Avenir Next" w:cs="Times New Roman"/>
          <w:color w:val="auto"/>
          <w:szCs w:val="24"/>
          <w:lang w:eastAsia="en-US"/>
        </w:rPr>
        <w:t xml:space="preserve"> imobiliários independentes</w:t>
      </w:r>
      <w:r w:rsidR="00DE0D8C">
        <w:rPr>
          <w:rFonts w:ascii="Avenir Next" w:hAnsi="Avenir Next" w:cs="Times New Roman"/>
          <w:color w:val="auto"/>
          <w:szCs w:val="24"/>
          <w:lang w:eastAsia="en-US"/>
        </w:rPr>
        <w:t xml:space="preserve"> em Portugal.</w:t>
      </w:r>
    </w:p>
    <w:p w:rsidR="00A01B28" w:rsidRPr="00190836" w:rsidRDefault="00A01B28" w:rsidP="001D18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 w:hint="eastAsia"/>
          <w:color w:val="auto"/>
          <w:szCs w:val="24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O inquérito</w:t>
      </w:r>
      <w:r w:rsidR="00D87E5D">
        <w:rPr>
          <w:rFonts w:ascii="Avenir Next" w:hAnsi="Avenir Next" w:cs="Times New Roman"/>
          <w:color w:val="auto"/>
          <w:szCs w:val="24"/>
          <w:lang w:eastAsia="en-US"/>
        </w:rPr>
        <w:t xml:space="preserve"> realizado no final de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D87E5D">
        <w:rPr>
          <w:rFonts w:ascii="Avenir Next" w:hAnsi="Avenir Next" w:cs="Times New Roman"/>
          <w:color w:val="auto"/>
          <w:szCs w:val="24"/>
          <w:lang w:eastAsia="en-US"/>
        </w:rPr>
        <w:t xml:space="preserve">2020 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pela agência francesa </w:t>
      </w:r>
      <w:proofErr w:type="spellStart"/>
      <w:r w:rsidR="00190836">
        <w:rPr>
          <w:rFonts w:ascii="Avenir Next" w:hAnsi="Avenir Next" w:cs="Times New Roman"/>
          <w:color w:val="auto"/>
          <w:szCs w:val="24"/>
          <w:lang w:eastAsia="en-US"/>
        </w:rPr>
        <w:t>Presence</w:t>
      </w:r>
      <w:proofErr w:type="spellEnd"/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, especializada em </w:t>
      </w:r>
      <w:r w:rsidR="00190836" w:rsidRPr="009919F1">
        <w:rPr>
          <w:rFonts w:ascii="Avenir Next" w:hAnsi="Avenir Next" w:cs="Times New Roman"/>
          <w:i/>
          <w:iCs/>
          <w:color w:val="auto"/>
          <w:szCs w:val="24"/>
        </w:rPr>
        <w:t>marketing research</w:t>
      </w:r>
      <w:r w:rsidR="00190836">
        <w:rPr>
          <w:rFonts w:ascii="Avenir Next" w:hAnsi="Avenir Next" w:cs="Times New Roman"/>
          <w:color w:val="auto"/>
          <w:szCs w:val="24"/>
        </w:rPr>
        <w:t xml:space="preserve"> e </w:t>
      </w:r>
      <w:proofErr w:type="spellStart"/>
      <w:r w:rsidR="00190836" w:rsidRPr="009919F1">
        <w:rPr>
          <w:rFonts w:ascii="Avenir Next" w:hAnsi="Avenir Next"/>
          <w:i/>
          <w:iCs/>
        </w:rPr>
        <w:t>customer</w:t>
      </w:r>
      <w:proofErr w:type="spellEnd"/>
      <w:r w:rsidR="00190836" w:rsidRPr="009919F1">
        <w:rPr>
          <w:rFonts w:ascii="Avenir Next" w:hAnsi="Avenir Next"/>
          <w:i/>
          <w:iCs/>
        </w:rPr>
        <w:t xml:space="preserve"> </w:t>
      </w:r>
      <w:proofErr w:type="spellStart"/>
      <w:r w:rsidR="00190836" w:rsidRPr="009919F1">
        <w:rPr>
          <w:rFonts w:ascii="Avenir Next" w:hAnsi="Avenir Next"/>
          <w:i/>
          <w:iCs/>
        </w:rPr>
        <w:t>experience</w:t>
      </w:r>
      <w:proofErr w:type="spellEnd"/>
      <w:r w:rsidR="00190836" w:rsidRPr="009919F1">
        <w:rPr>
          <w:rFonts w:ascii="Avenir Next" w:hAnsi="Avenir Next"/>
          <w:i/>
          <w:iCs/>
        </w:rPr>
        <w:t xml:space="preserve"> management</w:t>
      </w:r>
      <w:r w:rsidR="00190836">
        <w:rPr>
          <w:rFonts w:ascii="Avenir Next" w:hAnsi="Avenir Next"/>
        </w:rPr>
        <w:t xml:space="preserve">, </w:t>
      </w:r>
      <w:r w:rsidR="00D87E5D">
        <w:rPr>
          <w:rFonts w:ascii="Avenir Next" w:hAnsi="Avenir Next" w:cs="Times New Roman"/>
          <w:color w:val="auto"/>
          <w:szCs w:val="24"/>
          <w:lang w:eastAsia="en-US"/>
        </w:rPr>
        <w:t>revela que</w:t>
      </w:r>
      <w:r w:rsidR="009716B6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97% </w:t>
      </w:r>
      <w:r w:rsidR="00D87E5D">
        <w:rPr>
          <w:rFonts w:ascii="Avenir Next" w:hAnsi="Avenir Next" w:cs="Times New Roman"/>
          <w:color w:val="auto"/>
          <w:szCs w:val="24"/>
          <w:lang w:eastAsia="en-US"/>
        </w:rPr>
        <w:t xml:space="preserve">dos consultores da rede </w:t>
      </w:r>
      <w:r>
        <w:rPr>
          <w:rFonts w:ascii="Avenir Next" w:hAnsi="Avenir Next" w:cs="Times New Roman"/>
          <w:color w:val="auto"/>
          <w:szCs w:val="24"/>
          <w:lang w:eastAsia="en-US"/>
        </w:rPr>
        <w:t>est</w:t>
      </w:r>
      <w:r w:rsidR="00D87E5D">
        <w:rPr>
          <w:rFonts w:ascii="Avenir Next" w:hAnsi="Avenir Next" w:cs="Times New Roman"/>
          <w:color w:val="auto"/>
          <w:szCs w:val="24"/>
          <w:lang w:eastAsia="en-US"/>
        </w:rPr>
        <w:t>ão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satisfeitos </w:t>
      </w:r>
      <w:r w:rsidR="009919F1">
        <w:rPr>
          <w:rFonts w:ascii="Avenir Next" w:hAnsi="Avenir Next" w:cs="Times New Roman"/>
          <w:color w:val="auto"/>
          <w:szCs w:val="24"/>
          <w:lang w:eastAsia="en-US"/>
        </w:rPr>
        <w:t xml:space="preserve">ou muito satisfeitos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com 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Portugal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. </w:t>
      </w:r>
      <w:r w:rsidR="00EF4A1C">
        <w:rPr>
          <w:rFonts w:ascii="Avenir Next" w:hAnsi="Avenir Next" w:cs="Times New Roman"/>
          <w:color w:val="auto"/>
          <w:szCs w:val="24"/>
          <w:lang w:eastAsia="en-US"/>
        </w:rPr>
        <w:t>O estudo c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>oncluiu também</w:t>
      </w:r>
      <w:r w:rsidR="00D87E5D">
        <w:rPr>
          <w:rFonts w:ascii="Avenir Next" w:hAnsi="Avenir Next" w:cs="Times New Roman"/>
          <w:color w:val="auto"/>
          <w:szCs w:val="24"/>
          <w:lang w:eastAsia="en-US"/>
        </w:rPr>
        <w:t xml:space="preserve"> um </w:t>
      </w:r>
      <w:r w:rsidR="00D87E5D" w:rsidRPr="00D87E5D">
        <w:rPr>
          <w:rFonts w:ascii="Avenir Next" w:hAnsi="Avenir Next"/>
        </w:rPr>
        <w:t>NPS</w:t>
      </w:r>
      <w:r w:rsidR="00D87E5D">
        <w:rPr>
          <w:rFonts w:ascii="Avenir Next" w:hAnsi="Avenir Next"/>
        </w:rPr>
        <w:t xml:space="preserve"> </w:t>
      </w:r>
      <w:r w:rsidR="00190836" w:rsidRPr="00D87E5D">
        <w:rPr>
          <w:rFonts w:ascii="Avenir Next" w:hAnsi="Avenir Next"/>
        </w:rPr>
        <w:t xml:space="preserve">(Net </w:t>
      </w:r>
      <w:proofErr w:type="spellStart"/>
      <w:r w:rsidR="00190836" w:rsidRPr="00D87E5D">
        <w:rPr>
          <w:rFonts w:ascii="Avenir Next" w:hAnsi="Avenir Next"/>
        </w:rPr>
        <w:t>Promoter</w:t>
      </w:r>
      <w:proofErr w:type="spellEnd"/>
      <w:r w:rsidR="00190836" w:rsidRPr="00D87E5D">
        <w:rPr>
          <w:rFonts w:ascii="Avenir Next" w:hAnsi="Avenir Next"/>
        </w:rPr>
        <w:t xml:space="preserve"> Score)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D87E5D">
        <w:rPr>
          <w:rFonts w:ascii="Avenir Next" w:hAnsi="Avenir Next"/>
        </w:rPr>
        <w:t xml:space="preserve">de </w:t>
      </w:r>
      <w:r w:rsidR="00725F53">
        <w:rPr>
          <w:rFonts w:ascii="Avenir Next" w:hAnsi="Avenir Next"/>
        </w:rPr>
        <w:t>76%</w:t>
      </w:r>
      <w:r w:rsidR="00D87E5D">
        <w:rPr>
          <w:rFonts w:ascii="Avenir Next" w:hAnsi="Avenir Next"/>
        </w:rPr>
        <w:t xml:space="preserve">, o que significa que </w:t>
      </w:r>
      <w:r w:rsidR="00725F53">
        <w:rPr>
          <w:rFonts w:ascii="Avenir Next" w:hAnsi="Avenir Next"/>
        </w:rPr>
        <w:t xml:space="preserve">perto de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8 em cada 10 consultores estão prontos </w:t>
      </w:r>
      <w:r w:rsidR="00EF4A1C">
        <w:rPr>
          <w:rFonts w:ascii="Avenir Next" w:hAnsi="Avenir Next" w:cs="Times New Roman"/>
          <w:color w:val="auto"/>
          <w:szCs w:val="24"/>
          <w:lang w:eastAsia="en-US"/>
        </w:rPr>
        <w:t>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recomendar a rede e 6 em cada dez responderam com nota máxima (10) a esta questão. </w:t>
      </w:r>
    </w:p>
    <w:p w:rsidR="00EF4A1C" w:rsidRDefault="00105CBD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“Este inquérito é muito importante para avaliarmos 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anualmente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os nossos serviços e a satisfação dos 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nossos </w:t>
      </w:r>
      <w:r>
        <w:rPr>
          <w:rFonts w:ascii="Avenir Next" w:hAnsi="Avenir Next" w:cs="Times New Roman"/>
          <w:color w:val="auto"/>
          <w:szCs w:val="24"/>
          <w:lang w:eastAsia="en-US"/>
        </w:rPr>
        <w:t>consultores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 imobiliários independentes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. 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Os resultados </w:t>
      </w:r>
      <w:r w:rsidR="009919F1">
        <w:rPr>
          <w:rFonts w:ascii="Avenir Next" w:hAnsi="Avenir Next" w:cs="Times New Roman"/>
          <w:color w:val="auto"/>
          <w:szCs w:val="24"/>
          <w:lang w:eastAsia="en-US"/>
        </w:rPr>
        <w:t>do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 ano</w:t>
      </w:r>
      <w:r w:rsidR="009919F1">
        <w:rPr>
          <w:rFonts w:ascii="Avenir Next" w:hAnsi="Avenir Next" w:cs="Times New Roman"/>
          <w:color w:val="auto"/>
          <w:szCs w:val="24"/>
          <w:lang w:eastAsia="en-US"/>
        </w:rPr>
        <w:t xml:space="preserve"> que agora encerramos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 deixam-nos extremamente satisfeitos, pois </w:t>
      </w:r>
      <w:r w:rsidR="00725F53">
        <w:rPr>
          <w:rFonts w:ascii="Avenir Next" w:hAnsi="Avenir Next" w:cs="Times New Roman"/>
          <w:color w:val="auto"/>
          <w:szCs w:val="24"/>
          <w:lang w:eastAsia="en-US"/>
        </w:rPr>
        <w:t>a qualidade do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 serviço </w:t>
      </w:r>
      <w:r w:rsidR="009919F1">
        <w:rPr>
          <w:rFonts w:ascii="Avenir Next" w:hAnsi="Avenir Next" w:cs="Times New Roman"/>
          <w:color w:val="auto"/>
          <w:szCs w:val="24"/>
          <w:lang w:eastAsia="en-US"/>
        </w:rPr>
        <w:t>que prestamos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 aos nossos consultores </w:t>
      </w:r>
      <w:r w:rsidR="00725F53">
        <w:rPr>
          <w:rFonts w:ascii="Avenir Next" w:hAnsi="Avenir Next" w:cs="Times New Roman"/>
          <w:color w:val="auto"/>
          <w:szCs w:val="24"/>
          <w:lang w:eastAsia="en-US"/>
        </w:rPr>
        <w:t>é a nossa grande prioridade</w:t>
      </w:r>
      <w:r w:rsidR="009919F1">
        <w:rPr>
          <w:rFonts w:ascii="Avenir Next" w:hAnsi="Avenir Next" w:cs="Times New Roman"/>
          <w:color w:val="auto"/>
          <w:szCs w:val="24"/>
          <w:lang w:eastAsia="en-US"/>
        </w:rPr>
        <w:t xml:space="preserve">, além de que em 2020 tivemos de nos reinventar para os apoiar perante as circunstâncias adversas decorrentes da </w:t>
      </w:r>
      <w:proofErr w:type="gramStart"/>
      <w:r w:rsidR="009919F1">
        <w:rPr>
          <w:rFonts w:ascii="Avenir Next" w:hAnsi="Avenir Next" w:cs="Times New Roman"/>
          <w:color w:val="auto"/>
          <w:szCs w:val="24"/>
          <w:lang w:eastAsia="en-US"/>
        </w:rPr>
        <w:t xml:space="preserve">pandemia </w:t>
      </w:r>
      <w:r w:rsidR="00725F53">
        <w:rPr>
          <w:rFonts w:ascii="Avenir Next" w:hAnsi="Avenir Next" w:cs="Times New Roman"/>
          <w:color w:val="auto"/>
          <w:szCs w:val="24"/>
          <w:lang w:eastAsia="en-US"/>
        </w:rPr>
        <w:t>”</w:t>
      </w:r>
      <w:proofErr w:type="gramEnd"/>
      <w:r w:rsidR="00725F53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 w:rsidR="00725F53">
        <w:rPr>
          <w:rFonts w:ascii="Avenir Next" w:hAnsi="Avenir Next" w:cs="Times New Roman"/>
          <w:color w:val="auto"/>
          <w:szCs w:val="24"/>
          <w:lang w:eastAsia="en-US"/>
        </w:rPr>
        <w:t xml:space="preserve">refere Alfredo Valente, CEO da </w:t>
      </w:r>
      <w:proofErr w:type="spellStart"/>
      <w:r w:rsidR="00725F53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725F53">
        <w:rPr>
          <w:rFonts w:ascii="Avenir Next" w:hAnsi="Avenir Next" w:cs="Times New Roman"/>
          <w:color w:val="auto"/>
          <w:szCs w:val="24"/>
          <w:lang w:eastAsia="en-US"/>
        </w:rPr>
        <w:t xml:space="preserve"> Portugal. </w:t>
      </w:r>
      <w:r w:rsidR="00725F53">
        <w:rPr>
          <w:rFonts w:ascii="Avenir Next" w:hAnsi="Avenir Next" w:cs="Times New Roman"/>
          <w:color w:val="auto"/>
          <w:szCs w:val="24"/>
          <w:lang w:eastAsia="en-US"/>
        </w:rPr>
        <w:t>“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>As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respostas que obtivemos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 ajudaram-nos a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 conhecer os nossos pontos fortes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 xml:space="preserve"> e </w:t>
      </w:r>
      <w:r w:rsidR="00725F53">
        <w:rPr>
          <w:rFonts w:ascii="Avenir Next" w:hAnsi="Avenir Next" w:cs="Times New Roman"/>
          <w:color w:val="auto"/>
          <w:szCs w:val="24"/>
          <w:lang w:eastAsia="en-US"/>
        </w:rPr>
        <w:t xml:space="preserve">também a 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>identificar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190836">
        <w:rPr>
          <w:rFonts w:ascii="Avenir Next" w:hAnsi="Avenir Next" w:cs="Times New Roman"/>
          <w:color w:val="auto"/>
          <w:szCs w:val="24"/>
          <w:lang w:eastAsia="en-US"/>
        </w:rPr>
        <w:t>pontos de melhoria</w:t>
      </w:r>
      <w:r w:rsidR="00EF4A1C">
        <w:rPr>
          <w:rFonts w:ascii="Avenir Next" w:hAnsi="Avenir Next" w:cs="Times New Roman"/>
          <w:color w:val="auto"/>
          <w:szCs w:val="24"/>
          <w:lang w:eastAsia="en-US"/>
        </w:rPr>
        <w:t>, que estamos a analisar cuidadosamente</w:t>
      </w:r>
      <w:r w:rsidR="00725F53">
        <w:rPr>
          <w:rFonts w:ascii="Avenir Next" w:hAnsi="Avenir Next" w:cs="Times New Roman"/>
          <w:color w:val="auto"/>
          <w:szCs w:val="24"/>
          <w:lang w:eastAsia="en-US"/>
        </w:rPr>
        <w:t>”</w:t>
      </w:r>
      <w:r w:rsidR="00EF4A1C">
        <w:rPr>
          <w:rFonts w:ascii="Avenir Next" w:hAnsi="Avenir Next" w:cs="Times New Roman"/>
          <w:color w:val="auto"/>
          <w:szCs w:val="24"/>
          <w:lang w:eastAsia="en-US"/>
        </w:rPr>
        <w:t>, acrescenta o responsável.</w:t>
      </w:r>
    </w:p>
    <w:p w:rsidR="00EF4A1C" w:rsidRDefault="00EF4A1C" w:rsidP="00EF4A1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 w:hint="eastAsia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O inquérito avalia diversos temas relacionados com a qualidade do serviço prestado pelos serviços centrais da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Portugal, como o apoio do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Account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Manager e dos diferentes departamentos: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Back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Office, Marketing &amp; Comunicação, Financeiro, Jurídico, Informático e Formação. Todos os departamentos tiveram uma avaliação global acima dos 90%.</w:t>
      </w:r>
    </w:p>
    <w:p w:rsidR="00EF4A1C" w:rsidRPr="00725F53" w:rsidRDefault="00EF4A1C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 w:hint="eastAsia"/>
          <w:color w:val="auto"/>
          <w:szCs w:val="24"/>
          <w:lang w:eastAsia="en-US"/>
        </w:rPr>
      </w:pPr>
    </w:p>
    <w:p w:rsidR="00DF6C80" w:rsidRPr="00EF4A1C" w:rsidRDefault="00DF6C80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pt-PT"/>
        </w:rPr>
      </w:pPr>
    </w:p>
    <w:p w:rsidR="00DF6C80" w:rsidRDefault="00DF6C80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DF6C80" w:rsidRDefault="00DF6C80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AF595B" w:rsidRDefault="00AF595B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777D30" w:rsidRDefault="00777D30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257DBE" w:rsidRDefault="00257DBE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0B0377" w:rsidRDefault="000B0377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0B0377" w:rsidRDefault="000B0377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0B0377" w:rsidRDefault="000B0377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105CBD" w:rsidRDefault="00105CBD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EF4A1C" w:rsidRDefault="00EF4A1C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725F53" w:rsidRDefault="00725F5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C547E0" w:rsidRDefault="000D4CE4" w:rsidP="00144EDB">
      <w:pPr>
        <w:rPr>
          <w:rFonts w:ascii="Avenir Next" w:hAnsi="Avenir Next" w:hint="eastAsia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iad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iad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iad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725F53">
        <w:rPr>
          <w:rFonts w:ascii="Avenir Next" w:hAnsi="Avenir Next"/>
          <w:sz w:val="20"/>
          <w:szCs w:val="20"/>
          <w:u w:color="000000"/>
        </w:rPr>
        <w:t xml:space="preserve">3 </w:t>
      </w:r>
      <w:r w:rsidR="00317F79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>A iad iniciou a sua internacionalização com a criação da iad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iad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:rsidR="00C547E0" w:rsidRPr="000C2038" w:rsidRDefault="0075247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7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 w:hint="eastAsia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2479" w:rsidRDefault="00752479">
      <w:r>
        <w:separator/>
      </w:r>
    </w:p>
  </w:endnote>
  <w:endnote w:type="continuationSeparator" w:id="0">
    <w:p w:rsidR="00752479" w:rsidRDefault="0075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w Roman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w Roman"/>
    <w:panose1 w:val="020B0603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2479" w:rsidRDefault="00752479">
      <w:r>
        <w:separator/>
      </w:r>
    </w:p>
  </w:footnote>
  <w:footnote w:type="continuationSeparator" w:id="0">
    <w:p w:rsidR="00752479" w:rsidRDefault="0075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12CCC"/>
    <w:rsid w:val="0002720F"/>
    <w:rsid w:val="00034248"/>
    <w:rsid w:val="00057DCC"/>
    <w:rsid w:val="000969BD"/>
    <w:rsid w:val="000B0377"/>
    <w:rsid w:val="000C2038"/>
    <w:rsid w:val="000D4CE4"/>
    <w:rsid w:val="000F5E42"/>
    <w:rsid w:val="00105CBD"/>
    <w:rsid w:val="00122951"/>
    <w:rsid w:val="001275B0"/>
    <w:rsid w:val="00143B82"/>
    <w:rsid w:val="00144EDB"/>
    <w:rsid w:val="00190836"/>
    <w:rsid w:val="00192EE1"/>
    <w:rsid w:val="001930B5"/>
    <w:rsid w:val="001A094E"/>
    <w:rsid w:val="001C2FDA"/>
    <w:rsid w:val="001D18CC"/>
    <w:rsid w:val="001E0338"/>
    <w:rsid w:val="00203A10"/>
    <w:rsid w:val="00247E3C"/>
    <w:rsid w:val="00255FCA"/>
    <w:rsid w:val="00257DBE"/>
    <w:rsid w:val="002C02FA"/>
    <w:rsid w:val="002C23CD"/>
    <w:rsid w:val="002E5940"/>
    <w:rsid w:val="002E5B0F"/>
    <w:rsid w:val="003056E0"/>
    <w:rsid w:val="00317F79"/>
    <w:rsid w:val="003324AC"/>
    <w:rsid w:val="003918DC"/>
    <w:rsid w:val="003A6B6C"/>
    <w:rsid w:val="003C22C3"/>
    <w:rsid w:val="003D5A8E"/>
    <w:rsid w:val="003F282F"/>
    <w:rsid w:val="0042521C"/>
    <w:rsid w:val="00426CFF"/>
    <w:rsid w:val="0043113A"/>
    <w:rsid w:val="00460AF5"/>
    <w:rsid w:val="00491797"/>
    <w:rsid w:val="004D3811"/>
    <w:rsid w:val="004E609D"/>
    <w:rsid w:val="00554D94"/>
    <w:rsid w:val="005703B0"/>
    <w:rsid w:val="00584661"/>
    <w:rsid w:val="005E2A34"/>
    <w:rsid w:val="005F0190"/>
    <w:rsid w:val="005F6395"/>
    <w:rsid w:val="005F6FBB"/>
    <w:rsid w:val="006232DF"/>
    <w:rsid w:val="006378F0"/>
    <w:rsid w:val="006B56B6"/>
    <w:rsid w:val="006E59AD"/>
    <w:rsid w:val="006F2679"/>
    <w:rsid w:val="006F6C5B"/>
    <w:rsid w:val="00702EE8"/>
    <w:rsid w:val="00704585"/>
    <w:rsid w:val="00725F53"/>
    <w:rsid w:val="0073134E"/>
    <w:rsid w:val="00747F59"/>
    <w:rsid w:val="00752479"/>
    <w:rsid w:val="007547D1"/>
    <w:rsid w:val="00771FE0"/>
    <w:rsid w:val="00777D30"/>
    <w:rsid w:val="007825E3"/>
    <w:rsid w:val="0078530A"/>
    <w:rsid w:val="00795745"/>
    <w:rsid w:val="007E33D1"/>
    <w:rsid w:val="007E5266"/>
    <w:rsid w:val="00816BC5"/>
    <w:rsid w:val="00824E2A"/>
    <w:rsid w:val="00827152"/>
    <w:rsid w:val="0084759A"/>
    <w:rsid w:val="00877D5E"/>
    <w:rsid w:val="00877E7A"/>
    <w:rsid w:val="00882DAC"/>
    <w:rsid w:val="00937F8D"/>
    <w:rsid w:val="0094486D"/>
    <w:rsid w:val="009616FD"/>
    <w:rsid w:val="009716B6"/>
    <w:rsid w:val="009919F1"/>
    <w:rsid w:val="009C1247"/>
    <w:rsid w:val="009C7944"/>
    <w:rsid w:val="00A01B28"/>
    <w:rsid w:val="00A3002A"/>
    <w:rsid w:val="00A56DE8"/>
    <w:rsid w:val="00AD7A80"/>
    <w:rsid w:val="00AF595B"/>
    <w:rsid w:val="00B178D5"/>
    <w:rsid w:val="00B221B4"/>
    <w:rsid w:val="00B55F7F"/>
    <w:rsid w:val="00B76DD8"/>
    <w:rsid w:val="00B9455C"/>
    <w:rsid w:val="00BA73B7"/>
    <w:rsid w:val="00BD0D16"/>
    <w:rsid w:val="00C03241"/>
    <w:rsid w:val="00C077FC"/>
    <w:rsid w:val="00C206DE"/>
    <w:rsid w:val="00C34AE3"/>
    <w:rsid w:val="00C37BB3"/>
    <w:rsid w:val="00C547E0"/>
    <w:rsid w:val="00C7160D"/>
    <w:rsid w:val="00CA6030"/>
    <w:rsid w:val="00CD4345"/>
    <w:rsid w:val="00CE51F8"/>
    <w:rsid w:val="00CE7184"/>
    <w:rsid w:val="00CF1824"/>
    <w:rsid w:val="00D07967"/>
    <w:rsid w:val="00D72F05"/>
    <w:rsid w:val="00D82A5A"/>
    <w:rsid w:val="00D87E5D"/>
    <w:rsid w:val="00DE0D8C"/>
    <w:rsid w:val="00DF190E"/>
    <w:rsid w:val="00DF6C80"/>
    <w:rsid w:val="00E111AB"/>
    <w:rsid w:val="00E145B2"/>
    <w:rsid w:val="00E66927"/>
    <w:rsid w:val="00E67C98"/>
    <w:rsid w:val="00EC58AB"/>
    <w:rsid w:val="00EE2018"/>
    <w:rsid w:val="00EF4A1C"/>
    <w:rsid w:val="00F20A92"/>
    <w:rsid w:val="00F51F94"/>
    <w:rsid w:val="00F5522F"/>
    <w:rsid w:val="00FA09A0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B41AE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SOUSA</cp:lastModifiedBy>
  <cp:revision>17</cp:revision>
  <dcterms:created xsi:type="dcterms:W3CDTF">2020-12-09T18:01:00Z</dcterms:created>
  <dcterms:modified xsi:type="dcterms:W3CDTF">2021-01-07T17:56:00Z</dcterms:modified>
</cp:coreProperties>
</file>